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05381" w14:textId="77777777" w:rsidR="00634AF1" w:rsidRPr="008A7E59" w:rsidRDefault="0069076C" w:rsidP="0069076C">
      <w:pPr>
        <w:jc w:val="center"/>
        <w:rPr>
          <w:rFonts w:ascii="Arial" w:hAnsi="Arial" w:cs="Arial"/>
          <w:sz w:val="20"/>
          <w:szCs w:val="20"/>
        </w:rPr>
      </w:pPr>
      <w:r w:rsidRPr="004A6230">
        <w:rPr>
          <w:noProof/>
          <w:lang w:val="es-MX" w:eastAsia="es-MX"/>
        </w:rPr>
        <w:drawing>
          <wp:inline distT="0" distB="0" distL="0" distR="0" wp14:anchorId="631D8AE9" wp14:editId="7F66FA1C">
            <wp:extent cx="1447138" cy="553492"/>
            <wp:effectExtent l="0" t="0" r="1270" b="0"/>
            <wp:docPr id="1" name="Imagen 1" descr="C:\Users\Jorge Herrejon\Desktop\IMAIP L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 Herrejon\Desktop\IMAIP LEN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2" r="6753" b="44598"/>
                    <a:stretch/>
                  </pic:blipFill>
                  <pic:spPr bwMode="auto">
                    <a:xfrm>
                      <a:off x="0" y="0"/>
                      <a:ext cx="1468776" cy="56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7E59" w:rsidRPr="008A7E59">
        <w:rPr>
          <w:rFonts w:ascii="Arial" w:hAnsi="Arial" w:cs="Arial"/>
          <w:sz w:val="20"/>
          <w:szCs w:val="20"/>
        </w:rPr>
        <w:t>INSTITUTO MICHOACANO DE TRANSPARENCIA, ACCESO A LA INFORMACIÓN Y PROTECCIÓN DE DATOS PERSONALES</w:t>
      </w:r>
    </w:p>
    <w:p w14:paraId="13605FAC" w14:textId="77777777" w:rsidR="008A7E59" w:rsidRPr="008A7E59" w:rsidRDefault="008A7E59" w:rsidP="0069076C">
      <w:pPr>
        <w:jc w:val="center"/>
        <w:rPr>
          <w:rFonts w:ascii="Arial" w:hAnsi="Arial" w:cs="Arial"/>
          <w:b/>
          <w:sz w:val="20"/>
          <w:szCs w:val="20"/>
        </w:rPr>
      </w:pPr>
      <w:r w:rsidRPr="008A7E59">
        <w:rPr>
          <w:rFonts w:ascii="Arial" w:hAnsi="Arial" w:cs="Arial"/>
          <w:b/>
          <w:sz w:val="20"/>
          <w:szCs w:val="20"/>
        </w:rPr>
        <w:t>MICHOACÁN</w:t>
      </w:r>
    </w:p>
    <w:p w14:paraId="7342FADC" w14:textId="77777777" w:rsidR="008A7E59" w:rsidRPr="008A7E59" w:rsidRDefault="008A7E59" w:rsidP="0069076C">
      <w:pPr>
        <w:jc w:val="center"/>
        <w:rPr>
          <w:rFonts w:ascii="Arial" w:hAnsi="Arial" w:cs="Arial"/>
          <w:sz w:val="20"/>
          <w:szCs w:val="20"/>
        </w:rPr>
      </w:pPr>
      <w:r w:rsidRPr="008A7E59">
        <w:rPr>
          <w:rFonts w:ascii="Arial" w:hAnsi="Arial" w:cs="Arial"/>
          <w:sz w:val="20"/>
          <w:szCs w:val="20"/>
        </w:rPr>
        <w:t>Esquemas Bursátiles y Coberturas Financieras</w:t>
      </w:r>
    </w:p>
    <w:p w14:paraId="6B9EBEA8" w14:textId="77777777" w:rsidR="008A7E59" w:rsidRPr="008A7E59" w:rsidRDefault="008A7E59" w:rsidP="0069076C">
      <w:pPr>
        <w:jc w:val="center"/>
        <w:rPr>
          <w:rFonts w:ascii="Arial" w:hAnsi="Arial" w:cs="Arial"/>
          <w:sz w:val="20"/>
          <w:szCs w:val="20"/>
        </w:rPr>
      </w:pPr>
      <w:r w:rsidRPr="008A7E59">
        <w:rPr>
          <w:rFonts w:ascii="Arial" w:hAnsi="Arial" w:cs="Arial"/>
          <w:sz w:val="20"/>
          <w:szCs w:val="20"/>
        </w:rPr>
        <w:t>Al 31 de diciembre de 2025</w:t>
      </w:r>
    </w:p>
    <w:p w14:paraId="4405333C" w14:textId="77777777" w:rsidR="008A7E59" w:rsidRPr="008A7E59" w:rsidRDefault="008A7E59" w:rsidP="0069076C">
      <w:pPr>
        <w:jc w:val="center"/>
        <w:rPr>
          <w:rFonts w:ascii="Arial" w:hAnsi="Arial" w:cs="Arial"/>
          <w:sz w:val="20"/>
          <w:szCs w:val="20"/>
        </w:rPr>
      </w:pPr>
    </w:p>
    <w:p w14:paraId="168B568C" w14:textId="77777777" w:rsidR="008A7E59" w:rsidRPr="008A7E59" w:rsidRDefault="008A7E59" w:rsidP="0069076C">
      <w:pPr>
        <w:jc w:val="center"/>
        <w:rPr>
          <w:rFonts w:ascii="Arial" w:hAnsi="Arial" w:cs="Arial"/>
          <w:sz w:val="20"/>
          <w:szCs w:val="20"/>
        </w:rPr>
      </w:pPr>
      <w:r w:rsidRPr="008A7E59">
        <w:rPr>
          <w:rFonts w:ascii="Arial" w:hAnsi="Arial" w:cs="Arial"/>
          <w:sz w:val="20"/>
          <w:szCs w:val="20"/>
        </w:rPr>
        <w:t xml:space="preserve">“En cumplimiento a lo dispuesto en los Artículos 46, Fracción IV y 52 y 53 de la Ley </w:t>
      </w:r>
      <w:r>
        <w:rPr>
          <w:rFonts w:ascii="Arial" w:hAnsi="Arial" w:cs="Arial"/>
          <w:sz w:val="20"/>
          <w:szCs w:val="20"/>
        </w:rPr>
        <w:t xml:space="preserve">General </w:t>
      </w:r>
      <w:r w:rsidRPr="008A7E59">
        <w:rPr>
          <w:rFonts w:ascii="Arial" w:hAnsi="Arial" w:cs="Arial"/>
          <w:sz w:val="20"/>
          <w:szCs w:val="20"/>
        </w:rPr>
        <w:t>de Contabilidad Gubernamental, el Ente Público informa lo siguiente”.</w:t>
      </w:r>
    </w:p>
    <w:p w14:paraId="7A83F2DA" w14:textId="77777777" w:rsidR="008A7E59" w:rsidRDefault="008A7E59" w:rsidP="0069076C">
      <w:pPr>
        <w:jc w:val="center"/>
        <w:rPr>
          <w:rFonts w:ascii="Arial" w:hAnsi="Arial" w:cs="Arial"/>
          <w:sz w:val="20"/>
          <w:szCs w:val="20"/>
        </w:rPr>
      </w:pPr>
    </w:p>
    <w:p w14:paraId="330885AA" w14:textId="77777777" w:rsidR="008A7E59" w:rsidRPr="008A7E59" w:rsidRDefault="008A7E59" w:rsidP="0069076C">
      <w:pPr>
        <w:jc w:val="center"/>
        <w:rPr>
          <w:rFonts w:ascii="Arial" w:hAnsi="Arial" w:cs="Arial"/>
          <w:b/>
          <w:sz w:val="20"/>
          <w:szCs w:val="20"/>
        </w:rPr>
      </w:pPr>
    </w:p>
    <w:p w14:paraId="68FC96F5" w14:textId="0A35A1D7" w:rsidR="008A7E59" w:rsidRPr="008A7E59" w:rsidRDefault="008A7E59" w:rsidP="0069076C">
      <w:pPr>
        <w:jc w:val="center"/>
        <w:rPr>
          <w:rFonts w:ascii="Arial" w:hAnsi="Arial" w:cs="Arial"/>
          <w:b/>
          <w:sz w:val="20"/>
          <w:szCs w:val="20"/>
        </w:rPr>
      </w:pPr>
      <w:r w:rsidRPr="008A7E59">
        <w:rPr>
          <w:rFonts w:ascii="Arial" w:hAnsi="Arial" w:cs="Arial"/>
          <w:b/>
          <w:sz w:val="20"/>
          <w:szCs w:val="20"/>
        </w:rPr>
        <w:t>SIN INFORMACIÓN QUE REVELAR</w:t>
      </w:r>
      <w:r w:rsidR="005F1897">
        <w:rPr>
          <w:rFonts w:ascii="Arial" w:hAnsi="Arial" w:cs="Arial"/>
          <w:b/>
          <w:sz w:val="20"/>
          <w:szCs w:val="20"/>
        </w:rPr>
        <w:t>|</w:t>
      </w:r>
    </w:p>
    <w:p w14:paraId="3D382ACB" w14:textId="77777777" w:rsidR="008A7E59" w:rsidRPr="008A7E59" w:rsidRDefault="008A7E59" w:rsidP="0069076C">
      <w:pPr>
        <w:jc w:val="center"/>
        <w:rPr>
          <w:rFonts w:ascii="Arial" w:hAnsi="Arial" w:cs="Arial"/>
          <w:sz w:val="20"/>
          <w:szCs w:val="20"/>
        </w:rPr>
      </w:pPr>
    </w:p>
    <w:p w14:paraId="2ECE75E7" w14:textId="77777777" w:rsidR="008A7E59" w:rsidRPr="008A7E59" w:rsidRDefault="008A7E59" w:rsidP="0069076C">
      <w:pPr>
        <w:jc w:val="center"/>
        <w:rPr>
          <w:rFonts w:ascii="Arial" w:hAnsi="Arial" w:cs="Arial"/>
          <w:sz w:val="20"/>
          <w:szCs w:val="20"/>
        </w:rPr>
      </w:pPr>
    </w:p>
    <w:p w14:paraId="418DF5AF" w14:textId="77777777" w:rsidR="008A7E59" w:rsidRDefault="008A7E59"/>
    <w:p w14:paraId="4D702A8F" w14:textId="2512198A" w:rsidR="008A7E59" w:rsidRDefault="008A7E59"/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155"/>
      </w:tblGrid>
      <w:tr w:rsidR="00C72F28" w:rsidRPr="000F35E1" w14:paraId="68E6DBC4" w14:textId="77777777" w:rsidTr="009E355C">
        <w:trPr>
          <w:jc w:val="center"/>
        </w:trPr>
        <w:tc>
          <w:tcPr>
            <w:tcW w:w="4673" w:type="dxa"/>
          </w:tcPr>
          <w:p w14:paraId="2DB59CD9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B4EF937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FBB784B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6028966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A5DD1B7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C433426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_____________________________</w:t>
            </w:r>
          </w:p>
          <w:p w14:paraId="0934410B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 xml:space="preserve">Lic. Ramiro </w:t>
            </w:r>
            <w:proofErr w:type="spellStart"/>
            <w:r w:rsidRPr="000F35E1">
              <w:rPr>
                <w:rFonts w:ascii="Arial" w:hAnsi="Arial" w:cs="Arial"/>
                <w:b/>
                <w:sz w:val="16"/>
                <w:szCs w:val="20"/>
              </w:rPr>
              <w:t>Nepita</w:t>
            </w:r>
            <w:proofErr w:type="spellEnd"/>
            <w:r w:rsidRPr="000F35E1">
              <w:rPr>
                <w:rFonts w:ascii="Arial" w:hAnsi="Arial" w:cs="Arial"/>
                <w:b/>
                <w:sz w:val="16"/>
                <w:szCs w:val="20"/>
              </w:rPr>
              <w:t xml:space="preserve"> Chávez</w:t>
            </w:r>
          </w:p>
          <w:p w14:paraId="34AFEF0E" w14:textId="77777777" w:rsidR="00C72F28" w:rsidRPr="000F35E1" w:rsidRDefault="00C72F28" w:rsidP="009E355C">
            <w:pPr>
              <w:ind w:left="4950" w:hanging="495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Subsecretario de la Función Pública de la Secretaría de</w:t>
            </w:r>
          </w:p>
          <w:p w14:paraId="5C72BE6E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Contraloría y Apoderado Legal para efectos de liquidación</w:t>
            </w:r>
          </w:p>
          <w:p w14:paraId="390073B4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Del Instituto Michoacano de Transparencia, Acceso a la</w:t>
            </w:r>
          </w:p>
          <w:p w14:paraId="61638FE3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Información y Protección de Datos Personales.</w:t>
            </w:r>
          </w:p>
        </w:tc>
        <w:tc>
          <w:tcPr>
            <w:tcW w:w="4155" w:type="dxa"/>
          </w:tcPr>
          <w:p w14:paraId="4393ECF4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CF61F4A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91B1AC6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FDEDCF3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3CF0089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75472B1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_______________________________________</w:t>
            </w:r>
          </w:p>
          <w:p w14:paraId="2DC0D1EF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M.G.A.P. y C.P. María del Pilar Díaz Navarro</w:t>
            </w:r>
          </w:p>
          <w:p w14:paraId="59428B4D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Delegada Administrativa de la Secretaría de la Contraloría.</w:t>
            </w:r>
          </w:p>
        </w:tc>
      </w:tr>
      <w:tr w:rsidR="00C72F28" w:rsidRPr="000F35E1" w14:paraId="4BDEF613" w14:textId="77777777" w:rsidTr="009E355C">
        <w:trPr>
          <w:jc w:val="center"/>
        </w:trPr>
        <w:tc>
          <w:tcPr>
            <w:tcW w:w="4673" w:type="dxa"/>
          </w:tcPr>
          <w:p w14:paraId="7B89E363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3E55076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F4CB6AE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D08F5C4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BC9681F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_________________________</w:t>
            </w:r>
          </w:p>
          <w:p w14:paraId="58AC5A48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C.P. Sandra Ortiz Acevedo</w:t>
            </w:r>
          </w:p>
          <w:p w14:paraId="67106102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Analista Profesional</w:t>
            </w:r>
          </w:p>
          <w:p w14:paraId="7A66764B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55" w:type="dxa"/>
          </w:tcPr>
          <w:p w14:paraId="47D52304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6AD2F63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CFFC820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BAD4154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0AFF4DB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9513805" w14:textId="77777777" w:rsidR="00C72F28" w:rsidRPr="000F35E1" w:rsidRDefault="00C72F28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</w:tbl>
    <w:p w14:paraId="426A8BD0" w14:textId="77777777" w:rsidR="005F1897" w:rsidRDefault="005F1897">
      <w:bookmarkStart w:id="0" w:name="_GoBack"/>
      <w:bookmarkEnd w:id="0"/>
    </w:p>
    <w:sectPr w:rsidR="005F1897" w:rsidSect="0069076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59"/>
    <w:rsid w:val="000066EC"/>
    <w:rsid w:val="0020746F"/>
    <w:rsid w:val="005F1897"/>
    <w:rsid w:val="00634AF1"/>
    <w:rsid w:val="0069076C"/>
    <w:rsid w:val="008A7E59"/>
    <w:rsid w:val="00BF121D"/>
    <w:rsid w:val="00C72F28"/>
    <w:rsid w:val="00CC34F4"/>
    <w:rsid w:val="00D0384F"/>
    <w:rsid w:val="00FB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EB125"/>
  <w15:chartTrackingRefBased/>
  <w15:docId w15:val="{E07D0894-7C8D-4512-97CF-E315ABA2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E59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7E59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07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76C"/>
    <w:rPr>
      <w:rFonts w:ascii="Segoe UI" w:hAnsi="Segoe UI" w:cs="Segoe UI"/>
      <w:sz w:val="18"/>
      <w:szCs w:val="18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72F28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SECOEM</cp:lastModifiedBy>
  <cp:revision>10</cp:revision>
  <cp:lastPrinted>2026-03-19T14:51:00Z</cp:lastPrinted>
  <dcterms:created xsi:type="dcterms:W3CDTF">2026-03-11T01:04:00Z</dcterms:created>
  <dcterms:modified xsi:type="dcterms:W3CDTF">2026-03-25T22:52:00Z</dcterms:modified>
</cp:coreProperties>
</file>